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3D0" w:rsidRPr="001731CD" w:rsidRDefault="00EA03D0" w:rsidP="00EA03D0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theme="minorHAnsi"/>
          <w:color w:val="1F4E79" w:themeColor="accent1" w:themeShade="80"/>
          <w:sz w:val="20"/>
          <w:szCs w:val="20"/>
          <w:lang w:eastAsia="ru-RU"/>
        </w:rPr>
      </w:pPr>
      <w:r w:rsidRPr="001731CD">
        <w:rPr>
          <w:rFonts w:eastAsia="Times New Roman" w:cstheme="minorHAnsi"/>
          <w:iCs/>
          <w:color w:val="1F4E79" w:themeColor="accent1" w:themeShade="80"/>
          <w:sz w:val="20"/>
          <w:szCs w:val="20"/>
          <w:lang w:eastAsia="ru-RU"/>
        </w:rPr>
        <w:t>Приложение N 1</w:t>
      </w:r>
    </w:p>
    <w:p w:rsidR="00EA03D0" w:rsidRPr="001731CD" w:rsidRDefault="00EA03D0" w:rsidP="00EA03D0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theme="minorHAnsi"/>
          <w:color w:val="1F4E79" w:themeColor="accent1" w:themeShade="80"/>
          <w:sz w:val="20"/>
          <w:szCs w:val="20"/>
          <w:lang w:eastAsia="ru-RU"/>
        </w:rPr>
      </w:pPr>
      <w:bookmarkStart w:id="0" w:name="l122"/>
      <w:bookmarkEnd w:id="0"/>
      <w:r w:rsidRPr="001731CD">
        <w:rPr>
          <w:rFonts w:eastAsia="Times New Roman" w:cstheme="minorHAnsi"/>
          <w:iCs/>
          <w:color w:val="1F4E79" w:themeColor="accent1" w:themeShade="80"/>
          <w:sz w:val="20"/>
          <w:szCs w:val="20"/>
          <w:lang w:eastAsia="ru-RU"/>
        </w:rPr>
        <w:t>к Порядку прохождения несовершеннолетними</w:t>
      </w:r>
    </w:p>
    <w:p w:rsidR="00EA03D0" w:rsidRPr="001731CD" w:rsidRDefault="00EA03D0" w:rsidP="00EA03D0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theme="minorHAnsi"/>
          <w:color w:val="1F4E79" w:themeColor="accent1" w:themeShade="80"/>
          <w:sz w:val="20"/>
          <w:szCs w:val="20"/>
          <w:lang w:eastAsia="ru-RU"/>
        </w:rPr>
      </w:pPr>
      <w:bookmarkStart w:id="1" w:name="l123"/>
      <w:bookmarkEnd w:id="1"/>
      <w:r w:rsidRPr="001731CD">
        <w:rPr>
          <w:rFonts w:eastAsia="Times New Roman" w:cstheme="minorHAnsi"/>
          <w:iCs/>
          <w:color w:val="1F4E79" w:themeColor="accent1" w:themeShade="80"/>
          <w:sz w:val="20"/>
          <w:szCs w:val="20"/>
          <w:lang w:eastAsia="ru-RU"/>
        </w:rPr>
        <w:t>профилактических медицинских осмотров,</w:t>
      </w:r>
    </w:p>
    <w:p w:rsidR="00EA03D0" w:rsidRPr="001731CD" w:rsidRDefault="00EA03D0" w:rsidP="00EA03D0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theme="minorHAnsi"/>
          <w:color w:val="1F4E79" w:themeColor="accent1" w:themeShade="80"/>
          <w:sz w:val="20"/>
          <w:szCs w:val="20"/>
          <w:lang w:eastAsia="ru-RU"/>
        </w:rPr>
      </w:pPr>
      <w:bookmarkStart w:id="2" w:name="l124"/>
      <w:bookmarkEnd w:id="2"/>
      <w:r w:rsidRPr="001731CD">
        <w:rPr>
          <w:rFonts w:eastAsia="Times New Roman" w:cstheme="minorHAnsi"/>
          <w:iCs/>
          <w:color w:val="1F4E79" w:themeColor="accent1" w:themeShade="80"/>
          <w:sz w:val="20"/>
          <w:szCs w:val="20"/>
          <w:lang w:eastAsia="ru-RU"/>
        </w:rPr>
        <w:t>утвержденному приказом Министерства</w:t>
      </w:r>
    </w:p>
    <w:p w:rsidR="00EA03D0" w:rsidRPr="001731CD" w:rsidRDefault="00EA03D0" w:rsidP="00EA03D0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theme="minorHAnsi"/>
          <w:color w:val="1F4E79" w:themeColor="accent1" w:themeShade="80"/>
          <w:sz w:val="20"/>
          <w:szCs w:val="20"/>
          <w:lang w:eastAsia="ru-RU"/>
        </w:rPr>
      </w:pPr>
      <w:bookmarkStart w:id="3" w:name="l125"/>
      <w:bookmarkEnd w:id="3"/>
      <w:r w:rsidRPr="001731CD">
        <w:rPr>
          <w:rFonts w:eastAsia="Times New Roman" w:cstheme="minorHAnsi"/>
          <w:iCs/>
          <w:color w:val="1F4E79" w:themeColor="accent1" w:themeShade="80"/>
          <w:sz w:val="20"/>
          <w:szCs w:val="20"/>
          <w:lang w:eastAsia="ru-RU"/>
        </w:rPr>
        <w:t>здравоохранения Российской Федерации</w:t>
      </w:r>
    </w:p>
    <w:p w:rsidR="00EA03D0" w:rsidRDefault="00EA03D0" w:rsidP="00EA03D0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theme="minorHAnsi"/>
          <w:iCs/>
          <w:color w:val="1F4E79" w:themeColor="accent1" w:themeShade="80"/>
          <w:sz w:val="20"/>
          <w:szCs w:val="20"/>
          <w:lang w:eastAsia="ru-RU"/>
        </w:rPr>
      </w:pPr>
      <w:bookmarkStart w:id="4" w:name="l126"/>
      <w:bookmarkEnd w:id="4"/>
      <w:r w:rsidRPr="001731CD">
        <w:rPr>
          <w:rFonts w:eastAsia="Times New Roman" w:cstheme="minorHAnsi"/>
          <w:iCs/>
          <w:color w:val="1F4E79" w:themeColor="accent1" w:themeShade="80"/>
          <w:sz w:val="20"/>
          <w:szCs w:val="20"/>
          <w:lang w:eastAsia="ru-RU"/>
        </w:rPr>
        <w:t>от 14 апреля 2025 г. N 211н</w:t>
      </w:r>
    </w:p>
    <w:p w:rsidR="001731CD" w:rsidRPr="001731CD" w:rsidRDefault="001731CD" w:rsidP="00EA03D0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theme="minorHAnsi"/>
          <w:color w:val="1F4E79" w:themeColor="accent1" w:themeShade="80"/>
          <w:sz w:val="20"/>
          <w:szCs w:val="20"/>
          <w:lang w:eastAsia="ru-RU"/>
        </w:rPr>
      </w:pPr>
    </w:p>
    <w:p w:rsidR="00ED014E" w:rsidRDefault="00EA03D0" w:rsidP="001731CD">
      <w:pPr>
        <w:shd w:val="clear" w:color="auto" w:fill="FFFFFF"/>
        <w:spacing w:after="0" w:line="240" w:lineRule="auto"/>
        <w:ind w:left="397"/>
        <w:jc w:val="center"/>
        <w:textAlignment w:val="baseline"/>
        <w:outlineLvl w:val="1"/>
        <w:rPr>
          <w:rFonts w:ascii="Calibri" w:eastAsia="Times New Roman" w:hAnsi="Calibri" w:cs="Calibri"/>
          <w:color w:val="1F4E79" w:themeColor="accent1" w:themeShade="80"/>
          <w:sz w:val="48"/>
          <w:szCs w:val="48"/>
          <w:lang w:eastAsia="ru-RU"/>
        </w:rPr>
      </w:pPr>
      <w:bookmarkStart w:id="5" w:name="l127"/>
      <w:bookmarkStart w:id="6" w:name="h792"/>
      <w:bookmarkStart w:id="7" w:name="P131"/>
      <w:bookmarkEnd w:id="5"/>
      <w:bookmarkEnd w:id="6"/>
      <w:bookmarkEnd w:id="7"/>
      <w:r w:rsidRPr="00ED014E">
        <w:rPr>
          <w:rFonts w:ascii="Calibri" w:eastAsia="Times New Roman" w:hAnsi="Calibri" w:cs="Calibri"/>
          <w:b/>
          <w:color w:val="1F4E79" w:themeColor="accent1" w:themeShade="80"/>
          <w:sz w:val="48"/>
          <w:szCs w:val="48"/>
          <w:lang w:eastAsia="ru-RU"/>
        </w:rPr>
        <w:t>ПЕРЕЧЕНЬ ИССЛЕДОВАНИЙ</w:t>
      </w:r>
      <w:r w:rsidRPr="00ED014E">
        <w:rPr>
          <w:rFonts w:ascii="Calibri" w:eastAsia="Times New Roman" w:hAnsi="Calibri" w:cs="Calibri"/>
          <w:color w:val="1F4E79" w:themeColor="accent1" w:themeShade="80"/>
          <w:sz w:val="48"/>
          <w:szCs w:val="48"/>
          <w:lang w:eastAsia="ru-RU"/>
        </w:rPr>
        <w:t xml:space="preserve"> </w:t>
      </w:r>
    </w:p>
    <w:p w:rsidR="00EA03D0" w:rsidRDefault="00EA03D0" w:rsidP="001731CD">
      <w:pPr>
        <w:shd w:val="clear" w:color="auto" w:fill="FFFFFF"/>
        <w:spacing w:after="0" w:line="240" w:lineRule="auto"/>
        <w:ind w:left="397"/>
        <w:jc w:val="center"/>
        <w:textAlignment w:val="baseline"/>
        <w:outlineLvl w:val="1"/>
        <w:rPr>
          <w:rFonts w:ascii="Calibri" w:eastAsia="Times New Roman" w:hAnsi="Calibri" w:cs="Calibri"/>
          <w:color w:val="1F4E79" w:themeColor="accent1" w:themeShade="80"/>
          <w:sz w:val="44"/>
          <w:szCs w:val="44"/>
          <w:lang w:eastAsia="ru-RU"/>
        </w:rPr>
      </w:pPr>
      <w:r w:rsidRPr="001731CD">
        <w:rPr>
          <w:rFonts w:ascii="Calibri" w:eastAsia="Times New Roman" w:hAnsi="Calibri" w:cs="Calibri"/>
          <w:color w:val="1F4E79" w:themeColor="accent1" w:themeShade="80"/>
          <w:sz w:val="44"/>
          <w:szCs w:val="44"/>
          <w:lang w:eastAsia="ru-RU"/>
        </w:rPr>
        <w:t xml:space="preserve">ПРИ ПРОВЕДЕНИИ ПРОФИЛАКТИЧЕСКИХ </w:t>
      </w:r>
      <w:bookmarkStart w:id="8" w:name="_GoBack"/>
      <w:bookmarkEnd w:id="8"/>
      <w:r w:rsidRPr="001731CD">
        <w:rPr>
          <w:rFonts w:ascii="Calibri" w:eastAsia="Times New Roman" w:hAnsi="Calibri" w:cs="Calibri"/>
          <w:color w:val="1F4E79" w:themeColor="accent1" w:themeShade="80"/>
          <w:sz w:val="44"/>
          <w:szCs w:val="44"/>
          <w:lang w:eastAsia="ru-RU"/>
        </w:rPr>
        <w:t>МЕДИЦИНСКИХ ОСМОТРОВ НЕСОВЕРШЕННОЛЕТНИХ</w:t>
      </w:r>
    </w:p>
    <w:p w:rsidR="001731CD" w:rsidRPr="001731CD" w:rsidRDefault="001731CD" w:rsidP="001731CD">
      <w:pPr>
        <w:shd w:val="clear" w:color="auto" w:fill="FFFFFF"/>
        <w:spacing w:after="0" w:line="240" w:lineRule="auto"/>
        <w:ind w:left="397"/>
        <w:jc w:val="center"/>
        <w:textAlignment w:val="baseline"/>
        <w:outlineLvl w:val="1"/>
        <w:rPr>
          <w:rFonts w:ascii="Calibri" w:eastAsia="Times New Roman" w:hAnsi="Calibri" w:cs="Calibri"/>
          <w:color w:val="1F4E79" w:themeColor="accent1" w:themeShade="80"/>
          <w:sz w:val="44"/>
          <w:szCs w:val="44"/>
          <w:lang w:eastAsia="ru-RU"/>
        </w:rPr>
      </w:pPr>
    </w:p>
    <w:tbl>
      <w:tblPr>
        <w:tblW w:w="9760" w:type="dxa"/>
        <w:tblInd w:w="86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2204"/>
        <w:gridCol w:w="2835"/>
        <w:gridCol w:w="4111"/>
      </w:tblGrid>
      <w:tr w:rsidR="00ED014E" w:rsidRPr="00ED014E" w:rsidTr="001731CD">
        <w:tc>
          <w:tcPr>
            <w:tcW w:w="6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D9D9D9" w:themeFill="background1" w:themeFillShade="D9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9" w:name="l130"/>
            <w:bookmarkStart w:id="10" w:name="l131"/>
            <w:bookmarkEnd w:id="9"/>
            <w:bookmarkEnd w:id="10"/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204" w:type="dxa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D9D9D9" w:themeFill="background1" w:themeFillShade="D9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Возрастной период, в который проводится профилактический медицинский осмотр несовершеннолетнего</w:t>
            </w:r>
          </w:p>
        </w:tc>
        <w:tc>
          <w:tcPr>
            <w:tcW w:w="2835" w:type="dxa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D9D9D9" w:themeFill="background1" w:themeFillShade="D9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Наименования должностей медицинских работников, участвующих в проведении профилактических медицинских осмотров несовершеннолетних</w:t>
            </w:r>
          </w:p>
        </w:tc>
        <w:tc>
          <w:tcPr>
            <w:tcW w:w="4111" w:type="dxa"/>
            <w:tcBorders>
              <w:top w:val="single" w:sz="6" w:space="0" w:color="DADADA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D9D9D9" w:themeFill="background1" w:themeFillShade="D9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Лабораторные, инструментальные и иные исследования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11" w:name="l132"/>
            <w:bookmarkEnd w:id="11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Период новорожденности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- Неонатальный скрининг на врожденные и (или) наследственные заболевания и расширенный неонатальный скрининг на врожденные и (или) наследственные заболевания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- Аудиологический скрининг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12" w:name="l133"/>
            <w:bookmarkEnd w:id="12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Врач-детский хирург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Врач-офтальмолог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- Ультразвуковое исследование органов брюшной полости (комплексное)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- Ультразвуковое исследование почек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- Ультразвуковое исследование тазобедренного сустава с двух сторон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- Эхокардиография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Нейросонография</w:t>
            </w:r>
            <w:proofErr w:type="spellEnd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 xml:space="preserve">- Офтальмоскопия в условиях </w:t>
            </w:r>
            <w:proofErr w:type="spellStart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мидриаза</w:t>
            </w:r>
            <w:proofErr w:type="spellEnd"/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13" w:name="l134"/>
            <w:bookmarkEnd w:id="13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2 месяца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 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14" w:name="l135"/>
            <w:bookmarkEnd w:id="14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Врач-невролог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Врач-травматолог ортопед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- Общий (клинический) анализ крови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- Общий (клинический) анализ мочи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15" w:name="l136"/>
            <w:bookmarkEnd w:id="15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4 месяца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 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16" w:name="l137"/>
            <w:bookmarkEnd w:id="16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5 месяцев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 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17" w:name="l138"/>
            <w:bookmarkEnd w:id="17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 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18" w:name="l139"/>
            <w:bookmarkEnd w:id="18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7 месяцев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 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19" w:name="l140"/>
            <w:bookmarkEnd w:id="19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8 месяцев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 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20" w:name="l141"/>
            <w:bookmarkEnd w:id="20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 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21" w:name="l142"/>
            <w:bookmarkEnd w:id="21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10 месяцев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 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22" w:name="l143"/>
            <w:bookmarkEnd w:id="22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11 месяцев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 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23" w:name="l144"/>
            <w:bookmarkEnd w:id="23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Врач-невролог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Врач-детский хирург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Врач-офтальмолог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Врач-оториноларинголог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Врач-стоматолог детский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- Общий (клинический) анализ крови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- Общий (клинический) анализ мочи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 xml:space="preserve">- Офтальмоскопия в условиях </w:t>
            </w:r>
            <w:proofErr w:type="spellStart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мидриаза</w:t>
            </w:r>
            <w:proofErr w:type="spellEnd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- Исследование вызванной отоакустической эмиссии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- Электрокардиография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24" w:name="l145"/>
            <w:bookmarkEnd w:id="24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1 год 3 месяца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 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25" w:name="l146"/>
            <w:bookmarkEnd w:id="25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1 год 6 месяцев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Врач-невролог - для детей из группы риска возникновения или наличия нарушений психического развития по результату скрининга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Скрининг на выявление группы риска возникновения или нарушения психического развития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26" w:name="l147"/>
            <w:bookmarkEnd w:id="26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Врач-стоматолог детский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 xml:space="preserve">Врач-психиатр детский - для детей из группы риска возникновения 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lastRenderedPageBreak/>
              <w:t>или наличия нарушений психического развития по результату скрининга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lastRenderedPageBreak/>
              <w:t>Скрининг на выявление группы риска возникновения или нарушения психического развития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27" w:name="l148"/>
            <w:bookmarkEnd w:id="27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Врач-невролог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Врач-детский хирург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Врач-офтальмолог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Врач-стоматолог детский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Врач-оториноларинголог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- Общий (клинический) анализ крови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- Общий (клинический) анализ мочи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28" w:name="l149"/>
            <w:bookmarkEnd w:id="28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Врач-стоматолог детский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 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29" w:name="l150"/>
            <w:bookmarkEnd w:id="29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Врач-стоматолог детский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 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30" w:name="l151"/>
            <w:bookmarkEnd w:id="30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1731CD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Врач-невролог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Врач-детский хирург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Врач-стоматолог детский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Врач-травматолог-ортопед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Врач-офтальмолог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Врач-оториноларинголог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Врач-психиатр детский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Врач-акушер-</w:t>
            </w:r>
            <w:r w:rsidR="001731CD"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гинеколог (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 xml:space="preserve">в отношении </w:t>
            </w:r>
            <w:r w:rsidR="001731CD"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девочек) Врач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-детский уролог-</w:t>
            </w:r>
            <w:proofErr w:type="spellStart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андролог</w:t>
            </w:r>
            <w:proofErr w:type="spellEnd"/>
            <w:r w:rsidR="001731CD" w:rsidRPr="001731CD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 xml:space="preserve"> 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 xml:space="preserve">(в отношении </w:t>
            </w:r>
            <w:proofErr w:type="gramStart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мальчиков)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</w:t>
            </w:r>
            <w:proofErr w:type="gramEnd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-детский эндокринолог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- Общий (клинический) анализ крови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- Общий (клинический) анализ мочи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- Ультразвуковое исследование органов брюшной полости (комплексное)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- Ультразвуковое исследование почек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- Эхокардиография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- Электрокардиография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- Исследование вызванной отоакустической эмиссии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- Исследование уровня холестерина в крови экспресс-методом с использованием тест-полосок для детей из группы риска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31" w:name="l152"/>
            <w:bookmarkEnd w:id="31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Врач-невролог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Врач-стоматолог детский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Врач-офтальмолог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 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32" w:name="l153"/>
            <w:bookmarkEnd w:id="32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Врач-стоматолог детский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 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33" w:name="l154"/>
            <w:bookmarkEnd w:id="33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Врач-стоматолог детский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 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34" w:name="l155"/>
            <w:bookmarkEnd w:id="34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Врач-невролог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Врач-стоматолог детский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Врач-детский эндокринолог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Врач-детский хирург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Врач-офтальмолог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- Общий (клинический) анализ крови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- Общий (клинический) анализ мочи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- Исследование уровня холестерина в крови экспресс-методом с использованием тест-полосок для детей из группы риска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35" w:name="l156"/>
            <w:bookmarkEnd w:id="35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Врач-стоматолог детский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 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36" w:name="l157"/>
            <w:bookmarkEnd w:id="36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Врач-стоматолог детский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Врач-психиатр детский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 травматолог-ортопед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 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37" w:name="l158"/>
            <w:bookmarkEnd w:id="37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Врач-стоматолог детский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Врач-детский уролог-</w:t>
            </w:r>
            <w:proofErr w:type="spellStart"/>
            <w:proofErr w:type="gramStart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андролог</w:t>
            </w:r>
            <w:proofErr w:type="spellEnd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 отношении мальчиков)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Врач-акушер-гинеколог (в отношении девочек)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Врач-офтальмолог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 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38" w:name="l159"/>
            <w:bookmarkEnd w:id="38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Врач-детский хирург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Врач-психиатр детский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Врач-детский уролог-</w:t>
            </w:r>
            <w:proofErr w:type="spellStart"/>
            <w:proofErr w:type="gramStart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андролог</w:t>
            </w:r>
            <w:proofErr w:type="spellEnd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 отношении мальчиков)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Врач-акушер-гинеколог (в отношении девочек)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Врач-стоматолог детский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 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39" w:name="l160"/>
            <w:bookmarkEnd w:id="39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Врач-детский хирург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Врач-стоматолог детский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Врач-детский уролог-</w:t>
            </w:r>
            <w:proofErr w:type="spellStart"/>
            <w:proofErr w:type="gramStart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андролог</w:t>
            </w:r>
            <w:proofErr w:type="spellEnd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 отношении мальчиков) Врач-акушер-гинеколог (в отношении девочек)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lastRenderedPageBreak/>
              <w:t>Врач-детский эндокринолог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Врач-невролог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Врач-травматолог-ортопед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Врач-офтальмолог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Врач-оториноларинголог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Врач-психиатр детский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lastRenderedPageBreak/>
              <w:t>- Общий (клинический) анализ крови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- Общий (клинический) анализ мочи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- Ультразвуковое исследование органов брюшной полости (комплексное)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- Ультразвуковое исследование почек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- Электрокардиография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40" w:name="l161"/>
            <w:bookmarkEnd w:id="40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Врач-детский хирург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Врач-стоматолог детский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Врач-невролог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Врач-офтальмолог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Врач-акушер-</w:t>
            </w:r>
            <w:proofErr w:type="gramStart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гинеколог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 отношении девочек)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Врач-детский уролог-</w:t>
            </w:r>
            <w:proofErr w:type="spellStart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андролог</w:t>
            </w:r>
            <w:proofErr w:type="spellEnd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(в отношении мальчиков)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Врач-психиатр детский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- Общий (клинический) анализ крови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- Общий (клинический) анализ мочи</w:t>
            </w:r>
          </w:p>
        </w:tc>
      </w:tr>
      <w:tr w:rsidR="00ED014E" w:rsidRPr="00ED014E" w:rsidTr="001731CD">
        <w:tc>
          <w:tcPr>
            <w:tcW w:w="610" w:type="dxa"/>
            <w:tcBorders>
              <w:top w:val="nil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bookmarkStart w:id="41" w:name="l162"/>
            <w:bookmarkEnd w:id="41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b/>
                <w:color w:val="1F4E79" w:themeColor="accent1" w:themeShade="80"/>
                <w:sz w:val="24"/>
                <w:szCs w:val="24"/>
                <w:lang w:eastAsia="ru-RU"/>
              </w:rPr>
              <w:t>17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Врач-педиатр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Врач-детский хирург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Врач-стоматолог детский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Врач-детский эндокринолог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Врач-невролог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Врач-травматолог-ортопед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Врач-офтальмолог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Врач-оториноларинголог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Врач-акушер-</w:t>
            </w:r>
            <w:proofErr w:type="gramStart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гинеколог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в отношении девочек)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Врач-детский уролог-</w:t>
            </w:r>
            <w:proofErr w:type="spellStart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андролог</w:t>
            </w:r>
            <w:proofErr w:type="spellEnd"/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(в отношении мальчиков)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Врач-психиатр детский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03D0" w:rsidRPr="00ED014E" w:rsidRDefault="00EA03D0" w:rsidP="00EA03D0">
            <w:pPr>
              <w:spacing w:after="300" w:line="240" w:lineRule="auto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</w:pP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t>- Общий (клинический) анализ крови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- Общий (клинический) анализ мочи</w:t>
            </w:r>
            <w:r w:rsidRPr="00ED014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lang w:eastAsia="ru-RU"/>
              </w:rPr>
              <w:br/>
              <w:t>- Электрокардиография</w:t>
            </w:r>
          </w:p>
        </w:tc>
      </w:tr>
    </w:tbl>
    <w:p w:rsidR="000E4CFB" w:rsidRPr="00ED014E" w:rsidRDefault="000E4CFB">
      <w:pPr>
        <w:rPr>
          <w:rFonts w:ascii="Palatino Linotype" w:hAnsi="Palatino Linotype"/>
          <w:color w:val="1F4E79" w:themeColor="accent1" w:themeShade="80"/>
        </w:rPr>
      </w:pPr>
    </w:p>
    <w:sectPr w:rsidR="000E4CFB" w:rsidRPr="00ED014E" w:rsidSect="00EA03D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5A"/>
    <w:rsid w:val="000E4CFB"/>
    <w:rsid w:val="001731CD"/>
    <w:rsid w:val="00AC6F5A"/>
    <w:rsid w:val="00EA03D0"/>
    <w:rsid w:val="00E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E2564-C417-4120-8D7E-24A496A8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Викторовна Харина</dc:creator>
  <cp:keywords/>
  <dc:description/>
  <cp:lastModifiedBy>Евгения Львовна Петрова</cp:lastModifiedBy>
  <cp:revision>3</cp:revision>
  <dcterms:created xsi:type="dcterms:W3CDTF">2025-09-02T06:37:00Z</dcterms:created>
  <dcterms:modified xsi:type="dcterms:W3CDTF">2025-09-03T04:13:00Z</dcterms:modified>
</cp:coreProperties>
</file>